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38DA3" w14:textId="76A242D9" w:rsidR="00073C8E" w:rsidRDefault="00510B3A" w:rsidP="00073C8E">
      <w:pPr>
        <w:tabs>
          <w:tab w:val="left" w:pos="6663"/>
        </w:tabs>
        <w:spacing w:after="0" w:line="240" w:lineRule="auto"/>
        <w:ind w:left="5812" w:firstLine="0"/>
        <w:jc w:val="left"/>
        <w:rPr>
          <w:sz w:val="18"/>
          <w:szCs w:val="18"/>
        </w:rPr>
      </w:pPr>
      <w:r w:rsidRPr="00F75DC0">
        <w:rPr>
          <w:sz w:val="18"/>
          <w:szCs w:val="18"/>
        </w:rPr>
        <w:t xml:space="preserve">Załącznik </w:t>
      </w:r>
      <w:r w:rsidR="000529D7" w:rsidRPr="00F75DC0">
        <w:rPr>
          <w:sz w:val="18"/>
          <w:szCs w:val="18"/>
        </w:rPr>
        <w:t>do uchwały</w:t>
      </w:r>
      <w:r w:rsidR="00073C8E">
        <w:rPr>
          <w:sz w:val="18"/>
          <w:szCs w:val="18"/>
        </w:rPr>
        <w:t xml:space="preserve"> </w:t>
      </w:r>
      <w:r w:rsidR="000529D7" w:rsidRPr="00F75DC0">
        <w:rPr>
          <w:sz w:val="18"/>
          <w:szCs w:val="18"/>
        </w:rPr>
        <w:t xml:space="preserve">Nr </w:t>
      </w:r>
      <w:r w:rsidR="00073C8E">
        <w:rPr>
          <w:sz w:val="18"/>
          <w:szCs w:val="18"/>
        </w:rPr>
        <w:t>33/1806/23</w:t>
      </w:r>
    </w:p>
    <w:p w14:paraId="37E3D819" w14:textId="139D7830" w:rsidR="000529D7" w:rsidRPr="00F75DC0" w:rsidRDefault="002872DF" w:rsidP="00073C8E">
      <w:pPr>
        <w:tabs>
          <w:tab w:val="left" w:pos="6663"/>
        </w:tabs>
        <w:spacing w:after="0" w:line="240" w:lineRule="auto"/>
        <w:ind w:left="5812" w:firstLine="0"/>
        <w:jc w:val="left"/>
        <w:rPr>
          <w:sz w:val="18"/>
          <w:szCs w:val="18"/>
        </w:rPr>
      </w:pPr>
      <w:r>
        <w:rPr>
          <w:sz w:val="18"/>
          <w:szCs w:val="18"/>
        </w:rPr>
        <w:t>Zarządu Województwa Kujawsko-</w:t>
      </w:r>
      <w:r w:rsidR="000529D7" w:rsidRPr="00F75DC0">
        <w:rPr>
          <w:sz w:val="18"/>
          <w:szCs w:val="18"/>
        </w:rPr>
        <w:t xml:space="preserve">Pomorskiego </w:t>
      </w:r>
    </w:p>
    <w:p w14:paraId="0F321AC0" w14:textId="1DBE359F" w:rsidR="007E0082" w:rsidRDefault="000529D7" w:rsidP="00073C8E">
      <w:pPr>
        <w:tabs>
          <w:tab w:val="left" w:pos="6663"/>
        </w:tabs>
        <w:spacing w:after="0" w:line="240" w:lineRule="auto"/>
        <w:ind w:left="5812" w:firstLine="0"/>
        <w:jc w:val="left"/>
        <w:rPr>
          <w:sz w:val="18"/>
          <w:szCs w:val="18"/>
        </w:rPr>
      </w:pPr>
      <w:r w:rsidRPr="00F75DC0">
        <w:rPr>
          <w:sz w:val="18"/>
          <w:szCs w:val="18"/>
        </w:rPr>
        <w:t xml:space="preserve">z dnia </w:t>
      </w:r>
      <w:r w:rsidR="002872DF">
        <w:rPr>
          <w:sz w:val="18"/>
          <w:szCs w:val="18"/>
        </w:rPr>
        <w:t xml:space="preserve">16 sierpnia </w:t>
      </w:r>
      <w:r w:rsidRPr="00F75DC0">
        <w:rPr>
          <w:sz w:val="18"/>
          <w:szCs w:val="18"/>
        </w:rPr>
        <w:t>2023 r.</w:t>
      </w:r>
    </w:p>
    <w:p w14:paraId="5B3BB02B" w14:textId="77777777" w:rsidR="00F75DC0" w:rsidRPr="00F75DC0" w:rsidRDefault="00F75DC0" w:rsidP="00F75DC0">
      <w:pPr>
        <w:tabs>
          <w:tab w:val="left" w:pos="6663"/>
        </w:tabs>
        <w:spacing w:after="0" w:line="240" w:lineRule="auto"/>
        <w:ind w:left="5954" w:firstLine="0"/>
        <w:jc w:val="left"/>
        <w:rPr>
          <w:sz w:val="18"/>
          <w:szCs w:val="18"/>
        </w:rPr>
      </w:pPr>
    </w:p>
    <w:p w14:paraId="2CE698C1" w14:textId="5F817365" w:rsidR="007E0082" w:rsidRDefault="00510B3A" w:rsidP="00F75DC0">
      <w:pPr>
        <w:spacing w:after="120" w:line="23" w:lineRule="atLeast"/>
        <w:ind w:left="353" w:right="327" w:firstLine="0"/>
        <w:rPr>
          <w:b/>
          <w:szCs w:val="24"/>
        </w:rPr>
      </w:pPr>
      <w:r w:rsidRPr="00F75DC0">
        <w:rPr>
          <w:b/>
          <w:szCs w:val="24"/>
        </w:rPr>
        <w:t>Sprawozdanie z przebiegu i wyników konsultacji projektu Regulaminu przyznawania stypendiów dla szczególnie uzdolnionych uczniów szkół prowadzących kształcenie zawodowe w ramach projektu „Zawodowe Talenty Kujaw i Pomorza”</w:t>
      </w:r>
    </w:p>
    <w:p w14:paraId="0434C495" w14:textId="77777777" w:rsidR="00F75DC0" w:rsidRPr="00F75DC0" w:rsidRDefault="00F75DC0" w:rsidP="00F75DC0">
      <w:pPr>
        <w:spacing w:after="120" w:line="23" w:lineRule="atLeast"/>
        <w:ind w:left="353" w:right="327" w:firstLine="0"/>
        <w:rPr>
          <w:b/>
          <w:sz w:val="4"/>
          <w:szCs w:val="4"/>
        </w:rPr>
      </w:pPr>
    </w:p>
    <w:p w14:paraId="22B7E76B" w14:textId="77777777" w:rsidR="00510B3A" w:rsidRPr="00F75DC0" w:rsidRDefault="00510B3A" w:rsidP="00510B3A">
      <w:pPr>
        <w:numPr>
          <w:ilvl w:val="0"/>
          <w:numId w:val="1"/>
        </w:numPr>
        <w:spacing w:after="120" w:line="23" w:lineRule="atLeast"/>
        <w:ind w:right="335" w:hanging="358"/>
        <w:rPr>
          <w:szCs w:val="24"/>
        </w:rPr>
      </w:pPr>
      <w:r w:rsidRPr="00F75DC0">
        <w:rPr>
          <w:rFonts w:eastAsia="Arial"/>
          <w:szCs w:val="24"/>
        </w:rPr>
        <w:t>Podstawa prawna konsultacji</w:t>
      </w:r>
    </w:p>
    <w:p w14:paraId="395F795D" w14:textId="689D8194" w:rsidR="00510B3A" w:rsidRDefault="00510B3A" w:rsidP="00510B3A">
      <w:pPr>
        <w:spacing w:after="120" w:line="23" w:lineRule="atLeast"/>
        <w:ind w:left="696" w:right="335" w:firstLine="0"/>
        <w:rPr>
          <w:szCs w:val="24"/>
        </w:rPr>
      </w:pPr>
      <w:r w:rsidRPr="00F75DC0">
        <w:rPr>
          <w:szCs w:val="24"/>
        </w:rPr>
        <w:t>Uchwałą Nr XV/310/15 Sejmiku Województwa Kujawsko-Pomorskiego z dnia 21 grudnia 2015 r. w sprawie określenia szczegółowego sposobu konsultowania projektów aktów prawa miejscowego Sejmik upoważnił Zarząd Województwa do kierowania</w:t>
      </w:r>
      <w:r w:rsidR="00FC1A8C" w:rsidRPr="00F75DC0">
        <w:rPr>
          <w:szCs w:val="24"/>
        </w:rPr>
        <w:t xml:space="preserve"> </w:t>
      </w:r>
      <w:r w:rsidRPr="00F75DC0">
        <w:rPr>
          <w:szCs w:val="24"/>
        </w:rPr>
        <w:t>do konsultacji z organizacjami pozarządowymi oraz podmiotami wymienionymi w art. 3 ust.</w:t>
      </w:r>
      <w:r w:rsidR="00FC1A8C" w:rsidRPr="00F75DC0">
        <w:rPr>
          <w:szCs w:val="24"/>
        </w:rPr>
        <w:t xml:space="preserve"> 3 ustawy z </w:t>
      </w:r>
      <w:r w:rsidRPr="00F75DC0">
        <w:rPr>
          <w:szCs w:val="24"/>
        </w:rPr>
        <w:t xml:space="preserve">dnia 24 kwietnia 2003 r. o działalności pożytku publicznego </w:t>
      </w:r>
      <w:r w:rsidR="00FC1A8C" w:rsidRPr="00F75DC0">
        <w:rPr>
          <w:szCs w:val="24"/>
        </w:rPr>
        <w:t>i o wolontariacie (Dz. U. z </w:t>
      </w:r>
      <w:r w:rsidR="006F0470" w:rsidRPr="00F75DC0">
        <w:rPr>
          <w:szCs w:val="24"/>
        </w:rPr>
        <w:t>2023 r., poz. 571</w:t>
      </w:r>
      <w:r w:rsidRPr="00F75DC0">
        <w:rPr>
          <w:szCs w:val="24"/>
        </w:rPr>
        <w:t>) projektów aktów prawa miejscowego w dziedzinach dotyczących działalności statutowej tych organizacji oraz wyboru formy konsultacji. W zwi</w:t>
      </w:r>
      <w:r w:rsidR="00FC1A8C" w:rsidRPr="00F75DC0">
        <w:rPr>
          <w:szCs w:val="24"/>
        </w:rPr>
        <w:t>ązku z </w:t>
      </w:r>
      <w:r w:rsidRPr="00F75DC0">
        <w:rPr>
          <w:szCs w:val="24"/>
        </w:rPr>
        <w:t xml:space="preserve">powyższym, projekt Regulaminu przyznawania stypendiów dla szczególnie uzdolnionych uczniów </w:t>
      </w:r>
      <w:r w:rsidR="006F0470" w:rsidRPr="00F75DC0">
        <w:rPr>
          <w:szCs w:val="24"/>
        </w:rPr>
        <w:t>szkół prowadzących kształcenie zawodowe w ramach projektu „Zawodowe Talenty Kujaw i Pomorza”</w:t>
      </w:r>
      <w:r w:rsidRPr="00F75DC0">
        <w:rPr>
          <w:szCs w:val="24"/>
        </w:rPr>
        <w:t xml:space="preserve"> został skierowany do konsultacji z organizacjami pozarządowymi i podmiotami wymienionymi w art. 3 ust. 3 ustawy o dział</w:t>
      </w:r>
      <w:r w:rsidR="00FC1A8C" w:rsidRPr="00F75DC0">
        <w:rPr>
          <w:szCs w:val="24"/>
        </w:rPr>
        <w:t>alności pożytku publicznego i o </w:t>
      </w:r>
      <w:r w:rsidRPr="00F75DC0">
        <w:rPr>
          <w:szCs w:val="24"/>
        </w:rPr>
        <w:t>wolontariacie. Zaintere</w:t>
      </w:r>
      <w:r w:rsidR="006F0470" w:rsidRPr="00F75DC0">
        <w:rPr>
          <w:szCs w:val="24"/>
        </w:rPr>
        <w:t>sowane podmioty w terminie od 17 do 31 lipca 2023</w:t>
      </w:r>
      <w:r w:rsidRPr="00F75DC0">
        <w:rPr>
          <w:szCs w:val="24"/>
        </w:rPr>
        <w:t xml:space="preserve"> r. mogły przesyłać uwagi do projektu w wersji papierowej do Urzędu Marszałkowskiego Województwa Kujawsko-Pomorskiego. Zgodnie z § 6 ust 2 cytowanej uchwały, Z</w:t>
      </w:r>
      <w:r w:rsidR="006F0470" w:rsidRPr="00F75DC0">
        <w:rPr>
          <w:szCs w:val="24"/>
        </w:rPr>
        <w:t>arząd Województwa w terminie 30 </w:t>
      </w:r>
      <w:r w:rsidRPr="00F75DC0">
        <w:rPr>
          <w:szCs w:val="24"/>
        </w:rPr>
        <w:t>dni od daty zakończenia konsultacji przygotowuje sprawozdanie z przebiegu i wyników konsultacji o</w:t>
      </w:r>
      <w:r w:rsidR="00F75DC0">
        <w:rPr>
          <w:szCs w:val="24"/>
        </w:rPr>
        <w:t>raz przedkłada je do </w:t>
      </w:r>
      <w:r w:rsidRPr="00F75DC0">
        <w:rPr>
          <w:szCs w:val="24"/>
        </w:rPr>
        <w:t>publicznej wiadomości na stronie internetowej Samorządu Województwa Kujawsko-Pomorskiego. Sprawozdanie zawiera w szczególności ustosunkowanie się do uwag zgłaszanych w trakcie konsultacji wraz z uzasadnieniem oraz podaje się je do publicznej wiadomości na stronie internetowej.</w:t>
      </w:r>
    </w:p>
    <w:p w14:paraId="77664844" w14:textId="77777777" w:rsidR="00F75DC0" w:rsidRPr="00F75DC0" w:rsidRDefault="00F75DC0" w:rsidP="00510B3A">
      <w:pPr>
        <w:spacing w:after="120" w:line="23" w:lineRule="atLeast"/>
        <w:ind w:left="696" w:right="335" w:firstLine="0"/>
        <w:rPr>
          <w:sz w:val="4"/>
          <w:szCs w:val="4"/>
        </w:rPr>
      </w:pPr>
    </w:p>
    <w:p w14:paraId="087085E7" w14:textId="77777777" w:rsidR="00510B3A" w:rsidRPr="00F75DC0" w:rsidRDefault="00510B3A" w:rsidP="00510B3A">
      <w:pPr>
        <w:numPr>
          <w:ilvl w:val="0"/>
          <w:numId w:val="1"/>
        </w:numPr>
        <w:spacing w:after="120" w:line="23" w:lineRule="atLeast"/>
        <w:ind w:right="335"/>
        <w:rPr>
          <w:szCs w:val="24"/>
        </w:rPr>
      </w:pPr>
      <w:r w:rsidRPr="00F75DC0">
        <w:rPr>
          <w:szCs w:val="24"/>
        </w:rPr>
        <w:t>Przebieg konsultacji</w:t>
      </w:r>
    </w:p>
    <w:p w14:paraId="6F990C33" w14:textId="47D973CA" w:rsidR="00F75DC0" w:rsidRPr="00F75DC0" w:rsidRDefault="00510B3A" w:rsidP="00092AD0">
      <w:pPr>
        <w:spacing w:after="120" w:line="23" w:lineRule="atLeast"/>
        <w:ind w:left="696" w:right="335" w:firstLine="0"/>
        <w:rPr>
          <w:sz w:val="4"/>
          <w:szCs w:val="4"/>
        </w:rPr>
      </w:pPr>
      <w:r w:rsidRPr="00F75DC0">
        <w:rPr>
          <w:szCs w:val="24"/>
        </w:rPr>
        <w:t xml:space="preserve">Celem przeprowadzonych konsultacji było pozyskanie opinii, stanowisk, propozycji itp. od instytucji i osób, które w sposób bezpośredni </w:t>
      </w:r>
      <w:r w:rsidR="00F75DC0">
        <w:rPr>
          <w:szCs w:val="24"/>
        </w:rPr>
        <w:t>bądź pośredni zaangażowane są w </w:t>
      </w:r>
      <w:r w:rsidRPr="00F75DC0">
        <w:rPr>
          <w:szCs w:val="24"/>
        </w:rPr>
        <w:t>realizację działań na rzecz edukacji. Konsultacje prowadzone były z zachowaniem zasad reprezentatywności, równości, rzetelności oraz przejrz</w:t>
      </w:r>
      <w:r w:rsidR="00D64B83" w:rsidRPr="00F75DC0">
        <w:rPr>
          <w:szCs w:val="24"/>
        </w:rPr>
        <w:t xml:space="preserve">ystości i otwartości. Od </w:t>
      </w:r>
      <w:r w:rsidR="006F0470" w:rsidRPr="00F75DC0">
        <w:rPr>
          <w:szCs w:val="24"/>
        </w:rPr>
        <w:t>17</w:t>
      </w:r>
      <w:r w:rsidR="00F75DC0">
        <w:rPr>
          <w:szCs w:val="24"/>
        </w:rPr>
        <w:t xml:space="preserve"> do </w:t>
      </w:r>
      <w:r w:rsidR="00D64B83" w:rsidRPr="00F75DC0">
        <w:rPr>
          <w:szCs w:val="24"/>
        </w:rPr>
        <w:t xml:space="preserve">31 lipca 2023 r. można było wnosić uwagi do projektu Regulaminu. </w:t>
      </w:r>
      <w:r w:rsidRPr="00F75DC0">
        <w:rPr>
          <w:szCs w:val="24"/>
        </w:rPr>
        <w:t xml:space="preserve">Nieprzedstawienie opinii, uwag lub propozycji we wskazanym terminie oznaczało rezygnację z prawa jej wyrażenia. Informacja o przebiegu i wynikach konsultacji zostanie zamieszczona w dniu podjęcia uchwały </w:t>
      </w:r>
      <w:r w:rsidR="00092AD0">
        <w:rPr>
          <w:szCs w:val="24"/>
        </w:rPr>
        <w:t xml:space="preserve">na </w:t>
      </w:r>
      <w:r w:rsidR="00092AD0" w:rsidRPr="00D05E31">
        <w:rPr>
          <w:rFonts w:eastAsiaTheme="minorHAnsi"/>
          <w:szCs w:val="24"/>
          <w:lang w:eastAsia="en-US"/>
          <w14:ligatures w14:val="standardContextual"/>
        </w:rPr>
        <w:t>stron</w:t>
      </w:r>
      <w:r w:rsidR="00092AD0">
        <w:rPr>
          <w:rFonts w:eastAsiaTheme="minorHAnsi"/>
          <w:szCs w:val="24"/>
          <w:lang w:eastAsia="en-US"/>
          <w14:ligatures w14:val="standardContextual"/>
        </w:rPr>
        <w:t>ie</w:t>
      </w:r>
      <w:r w:rsidR="00092AD0" w:rsidRPr="00D05E31">
        <w:rPr>
          <w:rFonts w:eastAsiaTheme="minorHAnsi"/>
          <w:szCs w:val="24"/>
          <w:lang w:eastAsia="en-US"/>
          <w14:ligatures w14:val="standardContextual"/>
        </w:rPr>
        <w:t xml:space="preserve"> internetow</w:t>
      </w:r>
      <w:r w:rsidR="00092AD0">
        <w:rPr>
          <w:rFonts w:eastAsiaTheme="minorHAnsi"/>
          <w:szCs w:val="24"/>
          <w:lang w:eastAsia="en-US"/>
          <w14:ligatures w14:val="standardContextual"/>
        </w:rPr>
        <w:t>ej</w:t>
      </w:r>
      <w:r w:rsidR="00092AD0" w:rsidRPr="00D05E31">
        <w:rPr>
          <w:rFonts w:eastAsiaTheme="minorHAnsi"/>
          <w:szCs w:val="24"/>
          <w:lang w:eastAsia="en-US"/>
          <w14:ligatures w14:val="standardContextual"/>
        </w:rPr>
        <w:t xml:space="preserve"> Urzędu Marszałkowskiego Województwa Kujawsko-Pomorskiego w Toruniu </w:t>
      </w:r>
      <w:r w:rsidR="00092AD0" w:rsidRPr="00323C64">
        <w:rPr>
          <w:rFonts w:eastAsiaTheme="minorHAnsi"/>
          <w:szCs w:val="24"/>
          <w:u w:val="single"/>
          <w:lang w:eastAsia="en-US"/>
          <w14:ligatures w14:val="standardContextual"/>
        </w:rPr>
        <w:t>kujawsko-pomorskie.pl</w:t>
      </w:r>
      <w:r w:rsidR="00092AD0" w:rsidRPr="00D05E31">
        <w:rPr>
          <w:rFonts w:eastAsiaTheme="minorHAnsi"/>
          <w:b/>
          <w:bCs/>
          <w:szCs w:val="24"/>
          <w:lang w:eastAsia="en-US"/>
          <w14:ligatures w14:val="standardContextual"/>
        </w:rPr>
        <w:t xml:space="preserve"> </w:t>
      </w:r>
      <w:r w:rsidR="00092AD0" w:rsidRPr="00D05E31">
        <w:rPr>
          <w:rFonts w:eastAsiaTheme="minorHAnsi"/>
          <w:szCs w:val="24"/>
          <w:lang w:eastAsia="en-US"/>
          <w14:ligatures w14:val="standardContextual"/>
        </w:rPr>
        <w:t>– w Biuletynie Informacji Publicznej</w:t>
      </w:r>
      <w:r w:rsidR="00092AD0">
        <w:rPr>
          <w:rFonts w:eastAsiaTheme="minorHAnsi"/>
          <w:szCs w:val="24"/>
          <w:lang w:eastAsia="en-US"/>
          <w14:ligatures w14:val="standardContextual"/>
        </w:rPr>
        <w:t xml:space="preserve"> oraz na portalu </w:t>
      </w:r>
      <w:r w:rsidR="00092AD0" w:rsidRPr="00D05E31">
        <w:rPr>
          <w:rFonts w:eastAsiaTheme="minorHAnsi"/>
          <w:szCs w:val="24"/>
          <w:lang w:eastAsia="en-US"/>
          <w14:ligatures w14:val="standardContextual"/>
        </w:rPr>
        <w:t xml:space="preserve">dla organizacji pozarządowych </w:t>
      </w:r>
      <w:r w:rsidR="00092AD0" w:rsidRPr="00323C64">
        <w:rPr>
          <w:rFonts w:eastAsiaTheme="minorHAnsi"/>
          <w:szCs w:val="24"/>
          <w:u w:val="single"/>
          <w:lang w:eastAsia="en-US"/>
          <w14:ligatures w14:val="standardContextual"/>
        </w:rPr>
        <w:t>ngo.kujawsko-pomorskie.pl</w:t>
      </w:r>
      <w:r w:rsidR="00092AD0">
        <w:rPr>
          <w:rFonts w:eastAsiaTheme="minorHAnsi"/>
          <w:szCs w:val="24"/>
          <w:lang w:eastAsia="en-US"/>
          <w14:ligatures w14:val="standardContextual"/>
        </w:rPr>
        <w:t xml:space="preserve"> .</w:t>
      </w:r>
    </w:p>
    <w:p w14:paraId="3E774D39" w14:textId="77777777" w:rsidR="00510B3A" w:rsidRPr="00F75DC0" w:rsidRDefault="00510B3A" w:rsidP="00510B3A">
      <w:pPr>
        <w:numPr>
          <w:ilvl w:val="0"/>
          <w:numId w:val="1"/>
        </w:numPr>
        <w:spacing w:after="120" w:line="23" w:lineRule="atLeast"/>
        <w:ind w:right="335"/>
        <w:rPr>
          <w:szCs w:val="24"/>
        </w:rPr>
      </w:pPr>
      <w:r w:rsidRPr="00F75DC0">
        <w:rPr>
          <w:szCs w:val="24"/>
        </w:rPr>
        <w:t>Wykaz opinii i uwag zgłoszonych</w:t>
      </w:r>
    </w:p>
    <w:p w14:paraId="520BAE7F" w14:textId="3540D0C0" w:rsidR="0030325E" w:rsidRDefault="00510B3A" w:rsidP="0030325E">
      <w:pPr>
        <w:spacing w:after="120" w:line="23" w:lineRule="atLeast"/>
        <w:ind w:left="696" w:right="335" w:firstLine="0"/>
        <w:rPr>
          <w:szCs w:val="24"/>
        </w:rPr>
        <w:sectPr w:rsidR="0030325E" w:rsidSect="0030325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247" w:right="1094" w:bottom="851" w:left="1134" w:header="709" w:footer="709" w:gutter="0"/>
          <w:cols w:space="708"/>
          <w:titlePg/>
          <w:docGrid w:linePitch="326"/>
        </w:sectPr>
      </w:pPr>
      <w:r w:rsidRPr="00F75DC0">
        <w:rPr>
          <w:szCs w:val="24"/>
        </w:rPr>
        <w:t>Ostatecznie w pr</w:t>
      </w:r>
      <w:r w:rsidR="006F0470" w:rsidRPr="00F75DC0">
        <w:rPr>
          <w:szCs w:val="24"/>
        </w:rPr>
        <w:t>ocesie konsultac</w:t>
      </w:r>
      <w:r w:rsidR="00FD27D9">
        <w:rPr>
          <w:szCs w:val="24"/>
        </w:rPr>
        <w:t>ji udział wziął 1 podmiot, który</w:t>
      </w:r>
      <w:bookmarkStart w:id="0" w:name="_GoBack"/>
      <w:bookmarkEnd w:id="0"/>
      <w:r w:rsidR="006F0470" w:rsidRPr="00F75DC0">
        <w:rPr>
          <w:szCs w:val="24"/>
        </w:rPr>
        <w:t xml:space="preserve"> złożył 2</w:t>
      </w:r>
      <w:r w:rsidRPr="00F75DC0">
        <w:rPr>
          <w:szCs w:val="24"/>
        </w:rPr>
        <w:t xml:space="preserve"> uwag</w:t>
      </w:r>
      <w:r w:rsidR="006F0470" w:rsidRPr="00F75DC0">
        <w:rPr>
          <w:szCs w:val="24"/>
        </w:rPr>
        <w:t>i</w:t>
      </w:r>
      <w:r w:rsidR="00774AF4" w:rsidRPr="00F75DC0">
        <w:rPr>
          <w:szCs w:val="24"/>
        </w:rPr>
        <w:t>.</w:t>
      </w:r>
      <w:r w:rsidR="00D64B83" w:rsidRPr="00F75DC0">
        <w:rPr>
          <w:szCs w:val="24"/>
        </w:rPr>
        <w:t xml:space="preserve"> Tabela uwag, wniosków i opinii zgłoszonych podczas konsultacji projektu Regulaminu przyznawania stypendiów dla szczególnie uzdolnionych uczniów szkół prowadzących kształcenie zawodowe w ramach projektu „Zawodowe Talenty Kujaw i Pomorza” </w:t>
      </w:r>
      <w:r w:rsidRPr="00F75DC0">
        <w:rPr>
          <w:szCs w:val="24"/>
        </w:rPr>
        <w:t>stanowi załącz</w:t>
      </w:r>
      <w:r w:rsidR="006F0470" w:rsidRPr="00F75DC0">
        <w:rPr>
          <w:szCs w:val="24"/>
        </w:rPr>
        <w:t>nik do niniejszego sprawozdania.</w:t>
      </w:r>
    </w:p>
    <w:p w14:paraId="670F51CA" w14:textId="77777777" w:rsidR="0030325E" w:rsidRPr="0030325E" w:rsidRDefault="0030325E" w:rsidP="0030325E">
      <w:pPr>
        <w:spacing w:after="200" w:line="276" w:lineRule="auto"/>
        <w:ind w:left="0" w:right="0" w:firstLine="0"/>
        <w:jc w:val="left"/>
        <w:rPr>
          <w:rFonts w:eastAsia="Calibri"/>
          <w:b/>
          <w:color w:val="auto"/>
          <w:sz w:val="22"/>
          <w:lang w:eastAsia="en-US"/>
        </w:rPr>
      </w:pPr>
      <w:r w:rsidRPr="0030325E">
        <w:rPr>
          <w:rFonts w:eastAsia="Calibri"/>
          <w:b/>
          <w:color w:val="auto"/>
          <w:szCs w:val="24"/>
          <w:lang w:eastAsia="en-US"/>
        </w:rPr>
        <w:lastRenderedPageBreak/>
        <w:t>Tabela uwag, wniosków i opinii zgłoszonych podczas konsultacji projektu Regulaminu przyznawania stypendiów dla szczególnie uzdolnionych uczniów szkół prowadzących kształcenie zawodowe w ramach projektu „Zawodowe Talenty Kujaw i Pomorza”</w:t>
      </w:r>
    </w:p>
    <w:tbl>
      <w:tblPr>
        <w:tblW w:w="14142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694"/>
        <w:gridCol w:w="2693"/>
        <w:gridCol w:w="1417"/>
        <w:gridCol w:w="1560"/>
        <w:gridCol w:w="3402"/>
      </w:tblGrid>
      <w:tr w:rsidR="0030325E" w:rsidRPr="0030325E" w14:paraId="4B5A1FA3" w14:textId="77777777" w:rsidTr="00C110C7">
        <w:trPr>
          <w:trHeight w:val="891"/>
          <w:tblHeader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C1B009" w14:textId="77777777" w:rsidR="0030325E" w:rsidRPr="0030325E" w:rsidRDefault="0030325E" w:rsidP="0030325E">
            <w:pPr>
              <w:spacing w:after="0" w:line="240" w:lineRule="auto"/>
              <w:ind w:left="360" w:right="0" w:firstLine="0"/>
              <w:jc w:val="left"/>
              <w:rPr>
                <w:rFonts w:eastAsia="Calibri"/>
                <w:b/>
                <w:color w:val="auto"/>
                <w:sz w:val="22"/>
                <w:lang w:eastAsia="en-US"/>
              </w:rPr>
            </w:pPr>
          </w:p>
          <w:p w14:paraId="0E8B3A90" w14:textId="77777777" w:rsidR="0030325E" w:rsidRPr="0030325E" w:rsidRDefault="0030325E" w:rsidP="0030325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2"/>
                <w:lang w:eastAsia="en-US"/>
              </w:rPr>
            </w:pPr>
            <w:r w:rsidRPr="0030325E">
              <w:rPr>
                <w:rFonts w:eastAsia="Calibri"/>
                <w:b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52725E" w14:textId="77777777" w:rsidR="0030325E" w:rsidRPr="0030325E" w:rsidRDefault="0030325E" w:rsidP="0030325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2"/>
                <w:lang w:eastAsia="en-US"/>
              </w:rPr>
            </w:pPr>
            <w:r w:rsidRPr="0030325E">
              <w:rPr>
                <w:rFonts w:eastAsia="Calibri"/>
                <w:b/>
                <w:color w:val="auto"/>
                <w:sz w:val="22"/>
                <w:lang w:eastAsia="en-US"/>
              </w:rPr>
              <w:t>Nazwa podmiotu zgłaszającego wniosek/uwagę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FA41A4" w14:textId="77777777" w:rsidR="0030325E" w:rsidRPr="0030325E" w:rsidRDefault="0030325E" w:rsidP="0030325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2"/>
                <w:lang w:eastAsia="en-US"/>
              </w:rPr>
            </w:pPr>
            <w:r w:rsidRPr="0030325E">
              <w:rPr>
                <w:rFonts w:eastAsia="Calibri"/>
                <w:b/>
                <w:color w:val="auto"/>
                <w:sz w:val="22"/>
                <w:lang w:eastAsia="en-US"/>
              </w:rPr>
              <w:t>Aktualny zapis regulaminu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4DA9E" w14:textId="77777777" w:rsidR="0030325E" w:rsidRPr="0030325E" w:rsidRDefault="0030325E" w:rsidP="0030325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2"/>
                <w:lang w:eastAsia="en-US"/>
              </w:rPr>
            </w:pPr>
            <w:r w:rsidRPr="0030325E">
              <w:rPr>
                <w:rFonts w:eastAsia="Calibri"/>
                <w:b/>
                <w:color w:val="auto"/>
                <w:sz w:val="22"/>
                <w:lang w:eastAsia="en-US"/>
              </w:rPr>
              <w:t>Proponowana zmiana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338F0E" w14:textId="77777777" w:rsidR="0030325E" w:rsidRPr="0030325E" w:rsidRDefault="0030325E" w:rsidP="0030325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2"/>
                <w:lang w:eastAsia="en-US"/>
              </w:rPr>
            </w:pPr>
            <w:r w:rsidRPr="0030325E">
              <w:rPr>
                <w:rFonts w:eastAsia="Calibri"/>
                <w:b/>
                <w:color w:val="auto"/>
                <w:sz w:val="22"/>
                <w:lang w:eastAsia="en-US"/>
              </w:rPr>
              <w:t>Sposób rozstrzygnięcia wniosku/uwagi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03D3A6" w14:textId="77777777" w:rsidR="0030325E" w:rsidRPr="0030325E" w:rsidRDefault="0030325E" w:rsidP="0030325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2"/>
                <w:lang w:eastAsia="en-US"/>
              </w:rPr>
            </w:pPr>
            <w:r w:rsidRPr="0030325E">
              <w:rPr>
                <w:rFonts w:eastAsia="Calibri"/>
                <w:b/>
                <w:color w:val="auto"/>
                <w:sz w:val="22"/>
                <w:lang w:eastAsia="en-US"/>
              </w:rPr>
              <w:t>Uzasadnienie odrzucenia zgłoszonego wniosku/uwagi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B2654" w14:textId="77777777" w:rsidR="0030325E" w:rsidRPr="0030325E" w:rsidRDefault="0030325E" w:rsidP="0030325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2"/>
                <w:lang w:eastAsia="en-US"/>
              </w:rPr>
            </w:pPr>
            <w:r w:rsidRPr="0030325E">
              <w:rPr>
                <w:rFonts w:eastAsia="Calibri"/>
                <w:b/>
                <w:color w:val="auto"/>
                <w:sz w:val="22"/>
                <w:lang w:eastAsia="en-US"/>
              </w:rPr>
              <w:t>Sposób uwzględnienia zgłaszanego wniosku/uwagi</w:t>
            </w:r>
          </w:p>
        </w:tc>
      </w:tr>
      <w:tr w:rsidR="0030325E" w:rsidRPr="0030325E" w14:paraId="5A6A7674" w14:textId="77777777" w:rsidTr="00C110C7">
        <w:trPr>
          <w:trHeight w:val="891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7C7D94" w14:textId="77777777" w:rsidR="0030325E" w:rsidRPr="0030325E" w:rsidRDefault="0030325E" w:rsidP="0030325E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0325E">
              <w:rPr>
                <w:rFonts w:eastAsia="Calibri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1EA7254" w14:textId="77777777" w:rsidR="0030325E" w:rsidRPr="0030325E" w:rsidRDefault="0030325E" w:rsidP="0030325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0325E">
              <w:rPr>
                <w:rFonts w:eastAsia="Calibri"/>
                <w:color w:val="auto"/>
                <w:sz w:val="20"/>
                <w:szCs w:val="20"/>
                <w:lang w:eastAsia="en-US"/>
              </w:rPr>
              <w:t>Stowarzyszenie Rozwoju Gminy Łubianka „Przyszłość”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auto"/>
          </w:tcPr>
          <w:p w14:paraId="2A30D902" w14:textId="77777777" w:rsidR="0030325E" w:rsidRPr="0030325E" w:rsidRDefault="0030325E" w:rsidP="0030325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30325E">
              <w:rPr>
                <w:color w:val="auto"/>
                <w:sz w:val="20"/>
                <w:szCs w:val="20"/>
                <w:lang w:eastAsia="en-US"/>
              </w:rPr>
              <w:t>§ 4 ust. 1 pkt 3 „kryterium III – uzyskane osiągnięcia edukacyjne.</w:t>
            </w:r>
          </w:p>
          <w:p w14:paraId="2F01E90F" w14:textId="77777777" w:rsidR="0030325E" w:rsidRPr="0030325E" w:rsidRDefault="0030325E" w:rsidP="0030325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0325E">
              <w:rPr>
                <w:color w:val="auto"/>
                <w:sz w:val="20"/>
                <w:szCs w:val="20"/>
                <w:lang w:eastAsia="en-US"/>
              </w:rPr>
              <w:t xml:space="preserve">Opis kryterium: Punktowane zgodnie z poniższą tabelą są wszystkie osiągnięcia z poprzedniego roku szkolnego w konkursach, turniejach lub olimpiadach wymienionych w wykazie na stronie internetowej projektu, organizowanych na podstawie rozporządzenia Ministra Edukacji Narodowej i Sportu z dnia 29 stycznia 2002 r. w sprawie organizacji oraz sposobu przeprowadzania konkursów, turniejów i olimpiad (Dz. U. z 2020 r. poz. 1036). Wykaz zawiera wszystkie olimpiady i turnieje wyszczególnione w komunikacie w sprawie wykazu olimpiad tematycznych i turniejów związanych z wybranym przedmiotem lub dziedziną wiedzy, ogłoszonym przez Ministra właściwego do spraw </w:t>
            </w:r>
            <w:r w:rsidRPr="0030325E">
              <w:rPr>
                <w:color w:val="auto"/>
                <w:sz w:val="20"/>
                <w:szCs w:val="20"/>
                <w:lang w:eastAsia="en-US"/>
              </w:rPr>
              <w:lastRenderedPageBreak/>
              <w:t>oświaty i wychowania w Biuletynie Informacji Publicznej zgodnie z art. 44zzzw. ustawy z dnia 7 września 1991 r. o systemie oświaty oraz olimpiady przedmiotowe…”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756BB4A" w14:textId="77777777" w:rsidR="0030325E" w:rsidRPr="0030325E" w:rsidRDefault="0030325E" w:rsidP="0030325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0325E">
              <w:rPr>
                <w:rFonts w:eastAsia="Calibri"/>
                <w:color w:val="auto"/>
                <w:sz w:val="20"/>
                <w:szCs w:val="20"/>
                <w:lang w:eastAsia="en-US"/>
              </w:rPr>
              <w:lastRenderedPageBreak/>
              <w:t>Zapisy Regulaminu nie precyzują, za które olimpiady przedmiotowe ich laureaci i finaliści otrzymają dodatkowe punkty. W obecnej wersji Regulaminu wskazuje się, że aktualny wykaz będzie podany na stronie internetowej projektu każdorazowo przed rozpoczęciem naboru wniosków. Uczniowie powinni jednak znać taką listę wcześniej. Należy jasno wskazać w  Regulaminie które osiągniecia będą punktowane.</w:t>
            </w:r>
          </w:p>
          <w:p w14:paraId="555BF3BA" w14:textId="77777777" w:rsidR="0030325E" w:rsidRPr="0030325E" w:rsidRDefault="0030325E" w:rsidP="0030325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0325E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Najwyżej punktowane powinny być osiągnięcia w olimpiadach i turniejach wyszczególnionych w komunikacie w sprawie wykazu olimpiad tematycznych i turniejów związanych z wybranym przedmiotem lub dziedziną wiedzy, ogłoszonym przez Ministra właściwego do spraw oświaty i wychowania. Mniej punktowane, ale także jasno sprecyzowane powinny być </w:t>
            </w:r>
            <w:r w:rsidRPr="0030325E">
              <w:rPr>
                <w:rFonts w:eastAsia="Calibri"/>
                <w:color w:val="auto"/>
                <w:sz w:val="20"/>
                <w:szCs w:val="20"/>
                <w:lang w:eastAsia="en-US"/>
              </w:rPr>
              <w:lastRenderedPageBreak/>
              <w:t>osiągnięcia w olimpiadach przedmiotowych. Laureaci i finaliści wszystkich olimpiad przedmiotowych powinni otrzymywać dodatkowe punkty.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3A20B80" w14:textId="77777777" w:rsidR="0030325E" w:rsidRPr="0030325E" w:rsidRDefault="0030325E" w:rsidP="0030325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0325E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lastRenderedPageBreak/>
              <w:t>Uwaga uwzględniona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14:paraId="3A9FFAAD" w14:textId="77777777" w:rsidR="0030325E" w:rsidRPr="0030325E" w:rsidRDefault="0030325E" w:rsidP="0030325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B050"/>
                <w:sz w:val="20"/>
                <w:szCs w:val="20"/>
                <w:lang w:eastAsia="en-US"/>
              </w:rPr>
            </w:pPr>
          </w:p>
          <w:p w14:paraId="26609C23" w14:textId="77777777" w:rsidR="0030325E" w:rsidRPr="0030325E" w:rsidRDefault="0030325E" w:rsidP="0030325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B050"/>
                <w:sz w:val="20"/>
                <w:szCs w:val="20"/>
                <w:lang w:eastAsia="en-US"/>
              </w:rPr>
            </w:pPr>
          </w:p>
          <w:p w14:paraId="6352A3A9" w14:textId="77777777" w:rsidR="0030325E" w:rsidRPr="0030325E" w:rsidRDefault="0030325E" w:rsidP="0030325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45D6607" w14:textId="77777777" w:rsidR="0030325E" w:rsidRPr="0030325E" w:rsidRDefault="0030325E" w:rsidP="0030325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0325E">
              <w:rPr>
                <w:rFonts w:eastAsia="Calibri"/>
                <w:color w:val="auto"/>
                <w:sz w:val="20"/>
                <w:szCs w:val="20"/>
                <w:lang w:eastAsia="en-US"/>
              </w:rPr>
              <w:t>Uwzględniając uwagę przeredagowano zapis Regulaminie:</w:t>
            </w:r>
          </w:p>
          <w:p w14:paraId="3E20205E" w14:textId="77777777" w:rsidR="0030325E" w:rsidRPr="0030325E" w:rsidRDefault="0030325E" w:rsidP="0030325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0325E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§ 4 ust. 1 pkt 3 kryterium III Regulaminu. </w:t>
            </w:r>
          </w:p>
          <w:p w14:paraId="71867982" w14:textId="77777777" w:rsidR="0030325E" w:rsidRPr="0030325E" w:rsidRDefault="0030325E" w:rsidP="0030325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0325E">
              <w:rPr>
                <w:rFonts w:eastAsia="Calibri"/>
                <w:color w:val="auto"/>
                <w:sz w:val="20"/>
                <w:szCs w:val="20"/>
                <w:lang w:eastAsia="en-US"/>
              </w:rPr>
              <w:t>Wyodrębniono osiągnięcia:</w:t>
            </w:r>
          </w:p>
          <w:p w14:paraId="4EF05561" w14:textId="77777777" w:rsidR="0030325E" w:rsidRPr="0030325E" w:rsidRDefault="0030325E" w:rsidP="0030325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0325E">
              <w:rPr>
                <w:rFonts w:eastAsia="Calibri"/>
                <w:color w:val="auto"/>
                <w:sz w:val="20"/>
                <w:szCs w:val="20"/>
                <w:lang w:eastAsia="en-US"/>
              </w:rPr>
              <w:t>- w olimpiadach tematycznych i turniejach wyszczególnionych w komunikacie ministra właściwego do spraw oświaty i wychowania w sprawie wykazu turniejów i olimpiad tematycznych związanych z wybraną dziedziną wiedzy uprawniających do zwolnienia z przystąpienia do części pisemnej egzaminu zawodowego;</w:t>
            </w:r>
          </w:p>
          <w:p w14:paraId="75084C77" w14:textId="77777777" w:rsidR="0030325E" w:rsidRPr="0030325E" w:rsidRDefault="0030325E" w:rsidP="0030325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0325E">
              <w:rPr>
                <w:rFonts w:eastAsia="Calibri"/>
                <w:color w:val="auto"/>
                <w:sz w:val="20"/>
                <w:szCs w:val="20"/>
                <w:lang w:eastAsia="en-US"/>
              </w:rPr>
              <w:t>- w olimpiadach przedmiotowych, wyszczególnionych w ustępie 2 komunikatu ministra właściwego do spraw oświaty i wychowania w sprawie wykazów olimpiad przedmiotowych przeprowadzanych z przedmiotu lub przedmiotów objętych egzaminem ósmoklasisty lub egzaminem maturalnym oraz konkursów dla uczniów szkół i placówek artystycznych.</w:t>
            </w:r>
          </w:p>
        </w:tc>
      </w:tr>
      <w:tr w:rsidR="0030325E" w:rsidRPr="0030325E" w14:paraId="1CB4952D" w14:textId="77777777" w:rsidTr="00C110C7">
        <w:trPr>
          <w:trHeight w:val="891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4F187B" w14:textId="77777777" w:rsidR="0030325E" w:rsidRPr="0030325E" w:rsidRDefault="0030325E" w:rsidP="0030325E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0325E">
              <w:rPr>
                <w:rFonts w:eastAsia="Calibri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126B0672" w14:textId="77777777" w:rsidR="0030325E" w:rsidRPr="0030325E" w:rsidRDefault="0030325E" w:rsidP="0030325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0325E">
              <w:rPr>
                <w:rFonts w:eastAsia="Calibri"/>
                <w:color w:val="auto"/>
                <w:sz w:val="20"/>
                <w:szCs w:val="20"/>
                <w:lang w:eastAsia="en-US"/>
              </w:rPr>
              <w:t>Stowarzyszenie Rozwoju Gminy Łubianka „Przyszłość”</w:t>
            </w:r>
          </w:p>
        </w:tc>
        <w:tc>
          <w:tcPr>
            <w:tcW w:w="2694" w:type="dxa"/>
            <w:shd w:val="clear" w:color="auto" w:fill="auto"/>
          </w:tcPr>
          <w:p w14:paraId="2EE2FC23" w14:textId="77777777" w:rsidR="0030325E" w:rsidRPr="0030325E" w:rsidRDefault="0030325E" w:rsidP="0030325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0325E">
              <w:rPr>
                <w:rFonts w:eastAsia="Calibri"/>
                <w:color w:val="auto"/>
                <w:sz w:val="20"/>
                <w:szCs w:val="20"/>
                <w:lang w:eastAsia="en-US"/>
              </w:rPr>
              <w:t>§ 4 ust. 1 pkt 3</w:t>
            </w:r>
          </w:p>
          <w:p w14:paraId="54EF9172" w14:textId="77777777" w:rsidR="0030325E" w:rsidRPr="0030325E" w:rsidRDefault="0030325E" w:rsidP="0030325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0325E">
              <w:rPr>
                <w:rFonts w:eastAsia="Calibri"/>
                <w:color w:val="auto"/>
                <w:sz w:val="20"/>
                <w:szCs w:val="20"/>
                <w:lang w:eastAsia="en-US"/>
              </w:rPr>
              <w:t>tabela z dodatkowymi osiągnięciami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14:paraId="05ABAE3D" w14:textId="77777777" w:rsidR="0030325E" w:rsidRPr="0030325E" w:rsidRDefault="0030325E" w:rsidP="0030325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0325E">
              <w:rPr>
                <w:rFonts w:eastAsia="Calibri"/>
                <w:color w:val="auto"/>
                <w:sz w:val="20"/>
                <w:szCs w:val="20"/>
                <w:lang w:eastAsia="en-US"/>
              </w:rPr>
              <w:t>Proponujemy rozszerzenie listy dodatkowych osiągnięć o osiągnięcia mniejszej rangi w olimpiadach przedmiotowych – np. uczestnictwo w etapie wojewódzkim olimpiady oraz inne osiągnięcia związane z uczonym zawodem.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14:paraId="26481C40" w14:textId="77777777" w:rsidR="0030325E" w:rsidRPr="0030325E" w:rsidRDefault="0030325E" w:rsidP="0030325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0325E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Uwaga uwzględniona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</w:tcPr>
          <w:p w14:paraId="37707EAB" w14:textId="77777777" w:rsidR="0030325E" w:rsidRPr="0030325E" w:rsidRDefault="0030325E" w:rsidP="0030325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B050"/>
                <w:sz w:val="20"/>
                <w:szCs w:val="20"/>
                <w:lang w:eastAsia="en-US"/>
              </w:rPr>
            </w:pPr>
          </w:p>
          <w:p w14:paraId="71B84188" w14:textId="77777777" w:rsidR="0030325E" w:rsidRPr="0030325E" w:rsidRDefault="0030325E" w:rsidP="0030325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B050"/>
                <w:sz w:val="20"/>
                <w:szCs w:val="20"/>
                <w:lang w:eastAsia="en-US"/>
              </w:rPr>
            </w:pPr>
          </w:p>
          <w:p w14:paraId="44B6EF53" w14:textId="77777777" w:rsidR="0030325E" w:rsidRPr="0030325E" w:rsidRDefault="0030325E" w:rsidP="0030325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</w:tcPr>
          <w:p w14:paraId="390812CD" w14:textId="77777777" w:rsidR="0030325E" w:rsidRPr="0030325E" w:rsidRDefault="0030325E" w:rsidP="0030325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0325E">
              <w:rPr>
                <w:rFonts w:eastAsia="Calibri"/>
                <w:color w:val="auto"/>
                <w:sz w:val="20"/>
                <w:szCs w:val="20"/>
                <w:lang w:eastAsia="en-US"/>
              </w:rPr>
              <w:t>W pierwotnym projekcie regulaminu uwzględniono osiągnięcia na etapie wojewódzkim olimpiad.</w:t>
            </w:r>
          </w:p>
          <w:p w14:paraId="05C61F8A" w14:textId="77777777" w:rsidR="0030325E" w:rsidRPr="0030325E" w:rsidRDefault="0030325E" w:rsidP="0030325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0325E">
              <w:rPr>
                <w:rFonts w:eastAsia="Calibri"/>
                <w:color w:val="auto"/>
                <w:sz w:val="20"/>
                <w:szCs w:val="20"/>
                <w:lang w:eastAsia="en-US"/>
              </w:rPr>
              <w:t>Uwzględniając uwagę skorygowano w § 4 ust. 1 pkt 3 kryterium III Regulaminu zapisy tabeli dotyczącej innych pozalekcyjnych lub pozaszkolnych osiągnięć służących pogłębianiu wiedzy i umiejętności z przedmiotów o charakterze zawodowym. Otwarto katalog osiągnięć za 1 punkt dodając zapis „i inne osiągnięcia”.</w:t>
            </w:r>
          </w:p>
        </w:tc>
      </w:tr>
    </w:tbl>
    <w:p w14:paraId="56CBA0FC" w14:textId="77777777" w:rsidR="0030325E" w:rsidRPr="0030325E" w:rsidRDefault="0030325E" w:rsidP="0030325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</w:p>
    <w:p w14:paraId="54F8A2C8" w14:textId="68279854" w:rsidR="006F0470" w:rsidRDefault="006F0470" w:rsidP="0030325E">
      <w:pPr>
        <w:spacing w:after="120" w:line="23" w:lineRule="atLeast"/>
        <w:ind w:left="696" w:right="335" w:firstLine="0"/>
        <w:rPr>
          <w:szCs w:val="24"/>
        </w:rPr>
      </w:pPr>
    </w:p>
    <w:p w14:paraId="0ABA8404" w14:textId="77777777" w:rsidR="0030325E" w:rsidRDefault="0030325E" w:rsidP="00F75DC0">
      <w:pPr>
        <w:spacing w:after="120" w:line="23" w:lineRule="atLeast"/>
        <w:ind w:left="696" w:right="335" w:firstLine="0"/>
        <w:rPr>
          <w:szCs w:val="24"/>
        </w:rPr>
      </w:pPr>
    </w:p>
    <w:p w14:paraId="30675336" w14:textId="77777777" w:rsidR="0030325E" w:rsidRDefault="0030325E" w:rsidP="00F75DC0">
      <w:pPr>
        <w:spacing w:after="120" w:line="23" w:lineRule="atLeast"/>
        <w:ind w:left="696" w:right="335" w:firstLine="0"/>
        <w:rPr>
          <w:szCs w:val="24"/>
        </w:rPr>
      </w:pPr>
    </w:p>
    <w:p w14:paraId="43D1E1B9" w14:textId="77777777" w:rsidR="0030325E" w:rsidRPr="00F75DC0" w:rsidRDefault="0030325E" w:rsidP="0030325E">
      <w:pPr>
        <w:spacing w:after="120" w:line="23" w:lineRule="atLeast"/>
        <w:ind w:left="0" w:right="335" w:firstLine="0"/>
        <w:rPr>
          <w:szCs w:val="24"/>
        </w:rPr>
      </w:pPr>
    </w:p>
    <w:sectPr w:rsidR="0030325E" w:rsidRPr="00F75DC0" w:rsidSect="0030325E">
      <w:pgSz w:w="16838" w:h="11906" w:orient="landscape"/>
      <w:pgMar w:top="1134" w:right="1247" w:bottom="1094" w:left="851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96456" w14:textId="77777777" w:rsidR="00D95C9D" w:rsidRDefault="00D95C9D" w:rsidP="007E0082">
      <w:pPr>
        <w:spacing w:after="0" w:line="240" w:lineRule="auto"/>
      </w:pPr>
      <w:r>
        <w:separator/>
      </w:r>
    </w:p>
  </w:endnote>
  <w:endnote w:type="continuationSeparator" w:id="0">
    <w:p w14:paraId="65DF0154" w14:textId="77777777" w:rsidR="00D95C9D" w:rsidRDefault="00D95C9D" w:rsidP="007E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B10E0" w14:textId="48081C07" w:rsidR="0030325E" w:rsidRPr="0030325E" w:rsidRDefault="0030325E" w:rsidP="0030325E">
    <w:pPr>
      <w:tabs>
        <w:tab w:val="center" w:pos="4536"/>
        <w:tab w:val="right" w:pos="9072"/>
      </w:tabs>
      <w:spacing w:after="0" w:line="240" w:lineRule="auto"/>
      <w:ind w:left="0" w:right="0" w:firstLine="0"/>
      <w:jc w:val="center"/>
      <w:rPr>
        <w:rFonts w:ascii="Calibri" w:eastAsia="Calibri" w:hAnsi="Calibri"/>
        <w:color w:val="auto"/>
        <w:sz w:val="22"/>
        <w:lang w:eastAsia="en-US"/>
      </w:rPr>
    </w:pPr>
    <w:r w:rsidRPr="0030325E">
      <w:rPr>
        <w:rFonts w:ascii="Calibri" w:eastAsia="Calibri" w:hAnsi="Calibri"/>
        <w:color w:val="auto"/>
        <w:sz w:val="22"/>
        <w:lang w:eastAsia="en-US"/>
      </w:rPr>
      <w:t xml:space="preserve">Strona </w:t>
    </w:r>
    <w:r>
      <w:rPr>
        <w:rFonts w:ascii="Calibri" w:eastAsia="Calibri" w:hAnsi="Calibri"/>
        <w:b/>
        <w:color w:val="auto"/>
        <w:szCs w:val="24"/>
        <w:lang w:eastAsia="en-US"/>
      </w:rPr>
      <w:t>2</w:t>
    </w:r>
    <w:r w:rsidRPr="0030325E">
      <w:rPr>
        <w:rFonts w:ascii="Calibri" w:eastAsia="Calibri" w:hAnsi="Calibri"/>
        <w:color w:val="auto"/>
        <w:sz w:val="22"/>
        <w:lang w:eastAsia="en-US"/>
      </w:rPr>
      <w:t xml:space="preserve"> z </w:t>
    </w:r>
    <w:r>
      <w:rPr>
        <w:rFonts w:ascii="Calibri" w:eastAsia="Calibri" w:hAnsi="Calibri"/>
        <w:b/>
        <w:color w:val="auto"/>
        <w:szCs w:val="24"/>
        <w:lang w:eastAsia="en-US"/>
      </w:rPr>
      <w:t>2</w:t>
    </w:r>
  </w:p>
  <w:p w14:paraId="4A282B0B" w14:textId="77777777" w:rsidR="0030325E" w:rsidRDefault="0030325E" w:rsidP="0030325E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44D8D" w14:textId="6309BD3A" w:rsidR="0030325E" w:rsidRPr="0030325E" w:rsidRDefault="0030325E" w:rsidP="0030325E">
    <w:pPr>
      <w:tabs>
        <w:tab w:val="center" w:pos="4536"/>
        <w:tab w:val="right" w:pos="9072"/>
      </w:tabs>
      <w:spacing w:after="0" w:line="240" w:lineRule="auto"/>
      <w:ind w:left="0" w:right="0" w:firstLine="0"/>
      <w:jc w:val="center"/>
      <w:rPr>
        <w:rFonts w:ascii="Calibri" w:eastAsia="Calibri" w:hAnsi="Calibri"/>
        <w:color w:val="auto"/>
        <w:sz w:val="22"/>
        <w:lang w:eastAsia="en-US"/>
      </w:rPr>
    </w:pPr>
    <w:r w:rsidRPr="0030325E">
      <w:rPr>
        <w:rFonts w:ascii="Calibri" w:eastAsia="Calibri" w:hAnsi="Calibri"/>
        <w:color w:val="auto"/>
        <w:sz w:val="22"/>
        <w:lang w:eastAsia="en-US"/>
      </w:rPr>
      <w:t xml:space="preserve">Strona </w:t>
    </w:r>
    <w:r>
      <w:rPr>
        <w:rFonts w:ascii="Calibri" w:eastAsia="Calibri" w:hAnsi="Calibri"/>
        <w:b/>
        <w:color w:val="auto"/>
        <w:szCs w:val="24"/>
        <w:lang w:eastAsia="en-US"/>
      </w:rPr>
      <w:t>1</w:t>
    </w:r>
    <w:r w:rsidRPr="0030325E">
      <w:rPr>
        <w:rFonts w:ascii="Calibri" w:eastAsia="Calibri" w:hAnsi="Calibri"/>
        <w:color w:val="auto"/>
        <w:sz w:val="22"/>
        <w:lang w:eastAsia="en-US"/>
      </w:rPr>
      <w:t xml:space="preserve"> z </w:t>
    </w:r>
    <w:r>
      <w:rPr>
        <w:rFonts w:ascii="Calibri" w:eastAsia="Calibri" w:hAnsi="Calibri"/>
        <w:b/>
        <w:color w:val="auto"/>
        <w:szCs w:val="24"/>
        <w:lang w:eastAsia="en-US"/>
      </w:rPr>
      <w:t>2</w:t>
    </w:r>
  </w:p>
  <w:p w14:paraId="0670108A" w14:textId="77777777" w:rsidR="0030325E" w:rsidRPr="0030325E" w:rsidRDefault="0030325E" w:rsidP="0030325E"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  <w:rPr>
        <w:rFonts w:ascii="Calibri" w:eastAsia="Calibri" w:hAnsi="Calibri"/>
        <w:color w:val="auto"/>
        <w:sz w:val="22"/>
        <w:lang w:eastAsia="en-US"/>
      </w:rPr>
    </w:pPr>
  </w:p>
  <w:p w14:paraId="778579F6" w14:textId="77777777" w:rsidR="0030325E" w:rsidRDefault="003032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F46D6" w14:textId="77777777" w:rsidR="00D95C9D" w:rsidRDefault="00D95C9D" w:rsidP="007E0082">
      <w:pPr>
        <w:spacing w:after="0" w:line="240" w:lineRule="auto"/>
      </w:pPr>
      <w:r>
        <w:separator/>
      </w:r>
    </w:p>
  </w:footnote>
  <w:footnote w:type="continuationSeparator" w:id="0">
    <w:p w14:paraId="76111010" w14:textId="77777777" w:rsidR="00D95C9D" w:rsidRDefault="00D95C9D" w:rsidP="007E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F726C" w14:textId="77777777" w:rsidR="00092AD0" w:rsidRDefault="00092AD0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4B189" w14:textId="3049B7D2" w:rsidR="0030325E" w:rsidRPr="0030325E" w:rsidRDefault="0030325E" w:rsidP="0030325E">
    <w:pPr>
      <w:tabs>
        <w:tab w:val="center" w:pos="4536"/>
        <w:tab w:val="right" w:pos="9072"/>
      </w:tabs>
      <w:spacing w:after="0" w:line="240" w:lineRule="auto"/>
      <w:ind w:left="0" w:right="0" w:firstLine="0"/>
      <w:jc w:val="center"/>
      <w:rPr>
        <w:rFonts w:ascii="Calibri" w:eastAsia="Calibri" w:hAnsi="Calibri"/>
        <w:color w:val="auto"/>
        <w:sz w:val="22"/>
        <w:lang w:eastAsia="en-US"/>
      </w:rPr>
    </w:pPr>
    <w:r>
      <w:rPr>
        <w:rFonts w:eastAsia="Calibri"/>
        <w:color w:val="auto"/>
        <w:szCs w:val="24"/>
        <w:lang w:eastAsia="en-US"/>
      </w:rPr>
      <w:tab/>
    </w:r>
    <w:r>
      <w:rPr>
        <w:rFonts w:eastAsia="Calibri"/>
        <w:color w:val="auto"/>
        <w:szCs w:val="24"/>
        <w:lang w:eastAsia="en-US"/>
      </w:rPr>
      <w:tab/>
    </w:r>
    <w:r>
      <w:rPr>
        <w:rFonts w:eastAsia="Calibri"/>
        <w:color w:val="auto"/>
        <w:szCs w:val="24"/>
        <w:lang w:eastAsia="en-US"/>
      </w:rPr>
      <w:tab/>
    </w:r>
    <w:r>
      <w:rPr>
        <w:rFonts w:eastAsia="Calibri"/>
        <w:color w:val="auto"/>
        <w:szCs w:val="24"/>
        <w:lang w:eastAsia="en-US"/>
      </w:rPr>
      <w:tab/>
    </w:r>
    <w:r>
      <w:rPr>
        <w:rFonts w:eastAsia="Calibri"/>
        <w:color w:val="auto"/>
        <w:szCs w:val="24"/>
        <w:lang w:eastAsia="en-US"/>
      </w:rPr>
      <w:tab/>
    </w:r>
    <w:r w:rsidRPr="0030325E">
      <w:rPr>
        <w:rFonts w:eastAsia="Calibri"/>
        <w:color w:val="auto"/>
        <w:szCs w:val="24"/>
        <w:lang w:eastAsia="en-US"/>
      </w:rPr>
      <w:t>Załącznik do Sprawozdania</w:t>
    </w:r>
  </w:p>
  <w:p w14:paraId="20EED6F8" w14:textId="77777777" w:rsidR="00092AD0" w:rsidRDefault="00092AD0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BF027" w14:textId="77777777" w:rsidR="00092AD0" w:rsidRDefault="00092AD0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2DD2"/>
    <w:multiLevelType w:val="hybridMultilevel"/>
    <w:tmpl w:val="965CBD66"/>
    <w:lvl w:ilvl="0" w:tplc="E650222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06534B6D"/>
    <w:multiLevelType w:val="hybridMultilevel"/>
    <w:tmpl w:val="A9E8A34A"/>
    <w:lvl w:ilvl="0" w:tplc="D4DA4A5C">
      <w:start w:val="1"/>
      <w:numFmt w:val="decimal"/>
      <w:lvlText w:val="%1."/>
      <w:lvlJc w:val="left"/>
      <w:pPr>
        <w:ind w:left="698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363A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04FF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8CBD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22F1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1C99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BC2E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886D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1A2D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33566E"/>
    <w:multiLevelType w:val="hybridMultilevel"/>
    <w:tmpl w:val="79B6BEF2"/>
    <w:lvl w:ilvl="0" w:tplc="1F3A548C">
      <w:start w:val="1"/>
      <w:numFmt w:val="decimal"/>
      <w:lvlText w:val="%1."/>
      <w:lvlJc w:val="left"/>
      <w:pPr>
        <w:ind w:left="698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9A1EA4">
      <w:start w:val="1"/>
      <w:numFmt w:val="decimal"/>
      <w:lvlText w:val="%2)"/>
      <w:lvlJc w:val="left"/>
      <w:pPr>
        <w:ind w:left="994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C8D0C0">
      <w:start w:val="1"/>
      <w:numFmt w:val="bullet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26F96E">
      <w:start w:val="1"/>
      <w:numFmt w:val="bullet"/>
      <w:lvlText w:val=""/>
      <w:lvlJc w:val="left"/>
      <w:pPr>
        <w:ind w:left="2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3EB896">
      <w:start w:val="1"/>
      <w:numFmt w:val="bullet"/>
      <w:lvlText w:val="o"/>
      <w:lvlJc w:val="left"/>
      <w:pPr>
        <w:ind w:left="19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6C2850">
      <w:start w:val="1"/>
      <w:numFmt w:val="bullet"/>
      <w:lvlText w:val="▪"/>
      <w:lvlJc w:val="left"/>
      <w:pPr>
        <w:ind w:left="2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E8CB30">
      <w:start w:val="1"/>
      <w:numFmt w:val="bullet"/>
      <w:lvlText w:val="•"/>
      <w:lvlJc w:val="left"/>
      <w:pPr>
        <w:ind w:left="34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680C1E">
      <w:start w:val="1"/>
      <w:numFmt w:val="bullet"/>
      <w:lvlText w:val="o"/>
      <w:lvlJc w:val="left"/>
      <w:pPr>
        <w:ind w:left="4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905724">
      <w:start w:val="1"/>
      <w:numFmt w:val="bullet"/>
      <w:lvlText w:val="▪"/>
      <w:lvlJc w:val="left"/>
      <w:pPr>
        <w:ind w:left="4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BE1CB5"/>
    <w:multiLevelType w:val="hybridMultilevel"/>
    <w:tmpl w:val="ED6850E0"/>
    <w:lvl w:ilvl="0" w:tplc="329AB78C">
      <w:start w:val="1"/>
      <w:numFmt w:val="decimal"/>
      <w:lvlText w:val="%1."/>
      <w:lvlJc w:val="left"/>
      <w:pPr>
        <w:ind w:left="696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7801B2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69C74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3CC03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08BC7C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D61BC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5CEE5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B64CC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41D5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7F4596"/>
    <w:multiLevelType w:val="hybridMultilevel"/>
    <w:tmpl w:val="C718659C"/>
    <w:lvl w:ilvl="0" w:tplc="655E5B16">
      <w:start w:val="6"/>
      <w:numFmt w:val="decimal"/>
      <w:lvlText w:val="%1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52FCE0">
      <w:start w:val="1"/>
      <w:numFmt w:val="decimal"/>
      <w:lvlText w:val="%2)"/>
      <w:lvlJc w:val="left"/>
      <w:pPr>
        <w:ind w:left="994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F0D63A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5E7BFE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FC5A7E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DA0806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EF3BC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8EC6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A6C9E0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606F4D"/>
    <w:multiLevelType w:val="hybridMultilevel"/>
    <w:tmpl w:val="94D06106"/>
    <w:lvl w:ilvl="0" w:tplc="F51255C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EA20F0">
      <w:start w:val="1"/>
      <w:numFmt w:val="decimal"/>
      <w:lvlText w:val="%2)"/>
      <w:lvlJc w:val="left"/>
      <w:pPr>
        <w:ind w:left="994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EAEC38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0A8D7A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34CB6A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EA20C0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2C28DC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E48750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2AB348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3E09F9"/>
    <w:multiLevelType w:val="hybridMultilevel"/>
    <w:tmpl w:val="670CB7B2"/>
    <w:lvl w:ilvl="0" w:tplc="BAEA1B14">
      <w:start w:val="1"/>
      <w:numFmt w:val="decimal"/>
      <w:lvlText w:val="%1)"/>
      <w:lvlJc w:val="left"/>
      <w:pPr>
        <w:ind w:left="994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22CF4"/>
    <w:multiLevelType w:val="hybridMultilevel"/>
    <w:tmpl w:val="31CA73FE"/>
    <w:lvl w:ilvl="0" w:tplc="A498ED6E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 w15:restartNumberingAfterBreak="0">
    <w:nsid w:val="541B4B18"/>
    <w:multiLevelType w:val="hybridMultilevel"/>
    <w:tmpl w:val="74DCB9B8"/>
    <w:lvl w:ilvl="0" w:tplc="51A23BD4">
      <w:start w:val="1"/>
      <w:numFmt w:val="decimal"/>
      <w:lvlText w:val="%1."/>
      <w:lvlJc w:val="left"/>
      <w:pPr>
        <w:ind w:left="698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966420">
      <w:start w:val="1"/>
      <w:numFmt w:val="decimal"/>
      <w:lvlText w:val="%2)"/>
      <w:lvlJc w:val="left"/>
      <w:pPr>
        <w:ind w:left="994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0406A8">
      <w:start w:val="1"/>
      <w:numFmt w:val="lowerLetter"/>
      <w:lvlText w:val="%3)"/>
      <w:lvlJc w:val="left"/>
      <w:pPr>
        <w:ind w:left="1702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0AD76C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64E6F2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5248DC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24EED0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0E33A8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42367C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534A92"/>
    <w:multiLevelType w:val="hybridMultilevel"/>
    <w:tmpl w:val="5A34CE5E"/>
    <w:lvl w:ilvl="0" w:tplc="7026CF5C">
      <w:start w:val="1"/>
      <w:numFmt w:val="decimal"/>
      <w:lvlText w:val="%1."/>
      <w:lvlJc w:val="left"/>
      <w:pPr>
        <w:ind w:left="698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E29C7C">
      <w:start w:val="1"/>
      <w:numFmt w:val="decimal"/>
      <w:lvlText w:val="%2)"/>
      <w:lvlJc w:val="left"/>
      <w:pPr>
        <w:ind w:left="999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FE4466">
      <w:start w:val="1"/>
      <w:numFmt w:val="lowerRoman"/>
      <w:lvlText w:val="%3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C802FC">
      <w:start w:val="1"/>
      <w:numFmt w:val="decimal"/>
      <w:lvlText w:val="%4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3F0">
      <w:start w:val="1"/>
      <w:numFmt w:val="lowerLetter"/>
      <w:lvlText w:val="%5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F06E7A">
      <w:start w:val="1"/>
      <w:numFmt w:val="lowerRoman"/>
      <w:lvlText w:val="%6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105392">
      <w:start w:val="1"/>
      <w:numFmt w:val="decimal"/>
      <w:lvlText w:val="%7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3CDE46">
      <w:start w:val="1"/>
      <w:numFmt w:val="lowerLetter"/>
      <w:lvlText w:val="%8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14B40A">
      <w:start w:val="1"/>
      <w:numFmt w:val="lowerRoman"/>
      <w:lvlText w:val="%9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F13259"/>
    <w:multiLevelType w:val="hybridMultilevel"/>
    <w:tmpl w:val="965CBD66"/>
    <w:lvl w:ilvl="0" w:tplc="E650222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1" w15:restartNumberingAfterBreak="0">
    <w:nsid w:val="626E6A3B"/>
    <w:multiLevelType w:val="hybridMultilevel"/>
    <w:tmpl w:val="965CBD66"/>
    <w:lvl w:ilvl="0" w:tplc="E650222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 w15:restartNumberingAfterBreak="0">
    <w:nsid w:val="69342F50"/>
    <w:multiLevelType w:val="hybridMultilevel"/>
    <w:tmpl w:val="DE40C048"/>
    <w:lvl w:ilvl="0" w:tplc="2292A312">
      <w:start w:val="1"/>
      <w:numFmt w:val="decimal"/>
      <w:lvlText w:val="%1."/>
      <w:lvlJc w:val="left"/>
      <w:pPr>
        <w:ind w:left="698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C7AD6">
      <w:start w:val="1"/>
      <w:numFmt w:val="decimal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949C7A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C0C13E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CE0852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C818FA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CCCE0C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82B466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3E830A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12"/>
  </w:num>
  <w:num w:numId="7">
    <w:abstractNumId w:val="8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82"/>
    <w:rsid w:val="000529D7"/>
    <w:rsid w:val="00073C8E"/>
    <w:rsid w:val="00077F20"/>
    <w:rsid w:val="00092AD0"/>
    <w:rsid w:val="001458B3"/>
    <w:rsid w:val="001855D1"/>
    <w:rsid w:val="002872DF"/>
    <w:rsid w:val="0030325E"/>
    <w:rsid w:val="003375E0"/>
    <w:rsid w:val="00443484"/>
    <w:rsid w:val="004504BE"/>
    <w:rsid w:val="004714CF"/>
    <w:rsid w:val="00491564"/>
    <w:rsid w:val="00510B3A"/>
    <w:rsid w:val="00622562"/>
    <w:rsid w:val="00625C68"/>
    <w:rsid w:val="0063211C"/>
    <w:rsid w:val="006C2699"/>
    <w:rsid w:val="006F0470"/>
    <w:rsid w:val="0073745F"/>
    <w:rsid w:val="007748C7"/>
    <w:rsid w:val="00774AF4"/>
    <w:rsid w:val="00787183"/>
    <w:rsid w:val="007E0082"/>
    <w:rsid w:val="00885C1F"/>
    <w:rsid w:val="009006D0"/>
    <w:rsid w:val="0097197B"/>
    <w:rsid w:val="009C0957"/>
    <w:rsid w:val="00A322A6"/>
    <w:rsid w:val="00A37F8E"/>
    <w:rsid w:val="00C76AE2"/>
    <w:rsid w:val="00D64B83"/>
    <w:rsid w:val="00D95C9D"/>
    <w:rsid w:val="00DE7D8D"/>
    <w:rsid w:val="00DF404F"/>
    <w:rsid w:val="00F2498D"/>
    <w:rsid w:val="00F75DC0"/>
    <w:rsid w:val="00FC1A8C"/>
    <w:rsid w:val="00FD27D9"/>
    <w:rsid w:val="00F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3F46"/>
  <w15:chartTrackingRefBased/>
  <w15:docId w15:val="{796D3A52-FB66-4E39-926D-95AD9DBC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082"/>
    <w:pPr>
      <w:spacing w:after="169" w:line="271" w:lineRule="auto"/>
      <w:ind w:left="718" w:right="342" w:hanging="365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Nagwek1">
    <w:name w:val="heading 1"/>
    <w:next w:val="Normalny"/>
    <w:link w:val="Nagwek1Znak"/>
    <w:uiPriority w:val="9"/>
    <w:unhideWhenUsed/>
    <w:qFormat/>
    <w:rsid w:val="007E0082"/>
    <w:pPr>
      <w:keepNext/>
      <w:keepLines/>
      <w:spacing w:after="0" w:line="260" w:lineRule="auto"/>
      <w:ind w:left="10" w:right="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0082"/>
    <w:rPr>
      <w:rFonts w:ascii="Times New Roman" w:eastAsia="Times New Roman" w:hAnsi="Times New Roman" w:cs="Times New Roman"/>
      <w:b/>
      <w:color w:val="000000"/>
      <w:kern w:val="0"/>
      <w:sz w:val="24"/>
      <w:lang w:eastAsia="pl-PL"/>
      <w14:ligatures w14:val="none"/>
    </w:rPr>
  </w:style>
  <w:style w:type="table" w:customStyle="1" w:styleId="TableGrid">
    <w:name w:val="TableGrid"/>
    <w:rsid w:val="007E0082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00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0082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00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0082"/>
    <w:pPr>
      <w:ind w:left="720"/>
      <w:contextualSpacing/>
    </w:pPr>
  </w:style>
  <w:style w:type="table" w:styleId="Tabela-Siatka">
    <w:name w:val="Table Grid"/>
    <w:basedOn w:val="Standardowy"/>
    <w:uiPriority w:val="39"/>
    <w:rsid w:val="007E0082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7E0082"/>
    <w:pPr>
      <w:spacing w:after="120" w:line="240" w:lineRule="auto"/>
      <w:ind w:left="283" w:right="0" w:firstLine="0"/>
      <w:jc w:val="left"/>
    </w:pPr>
    <w:rPr>
      <w:rFonts w:eastAsiaTheme="minorEastAsia"/>
      <w:color w:val="auto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E0082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957"/>
    <w:rPr>
      <w:rFonts w:ascii="Segoe UI" w:eastAsia="Times New Roman" w:hAnsi="Segoe UI" w:cs="Segoe UI"/>
      <w:color w:val="000000"/>
      <w:kern w:val="0"/>
      <w:sz w:val="18"/>
      <w:szCs w:val="18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0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25E"/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994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Sztandarski</dc:creator>
  <cp:keywords/>
  <dc:description/>
  <cp:lastModifiedBy>Paweł Szmalc</cp:lastModifiedBy>
  <cp:revision>27</cp:revision>
  <cp:lastPrinted>2023-08-08T08:23:00Z</cp:lastPrinted>
  <dcterms:created xsi:type="dcterms:W3CDTF">2023-06-05T12:34:00Z</dcterms:created>
  <dcterms:modified xsi:type="dcterms:W3CDTF">2023-08-17T07:06:00Z</dcterms:modified>
</cp:coreProperties>
</file>